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pageBreakBefore w:val="1"/>
        <w:spacing w:after="80" w:lineRule="auto"/>
        <w:jc w:val="center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8"/>
          <w:szCs w:val="28"/>
          <w:rtl w:val="0"/>
        </w:rPr>
        <w:t xml:space="preserve">ANEXO VII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lineRule="auto"/>
        <w:jc w:val="center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4"/>
          <w:szCs w:val="24"/>
          <w:rtl w:val="0"/>
        </w:rPr>
        <w:t xml:space="preserve">DECLARAÇÃO DE REPUTAÇÃO, INTEGRIDADE E HISTÓRICO REGULATÓRIO</w:t>
      </w: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00"/>
        <w:gridCol w:w="6472"/>
        <w:tblGridChange w:id="0">
          <w:tblGrid>
            <w:gridCol w:w="2600"/>
            <w:gridCol w:w="6472"/>
          </w:tblGrid>
        </w:tblGridChange>
      </w:tblGrid>
      <w:tr>
        <w:trPr>
          <w:cantSplit w:val="0"/>
          <w:trHeight w:val="3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Identificação do anexo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Código do anexo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A07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Natureza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Declaração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Fundamento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art. 17, II, “f”, e art. 22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Preenchido ou aplicado por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Requerente e cada pessoa jurídica da cadeia de controle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Momento ou prazo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No protocolo; atualização nos arts. 21 e 80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Forma de apresentação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Assinatura eletrônica e documentos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after="120" w:lineRule="auto"/>
        <w:ind w:firstLine="708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Rule="auto"/>
        <w:ind w:firstLine="708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Firmada pela requerente e por cada pessoa jurídica integrante de sua cadeia de propriedade ou de controle (arts. 17, II, “f”, e 22). A estrutura de controle e os beneficiários finais são declarados no Anexo IX (art. 17, II, “e”).</w:t>
      </w:r>
    </w:p>
    <w:tbl>
      <w:tblPr>
        <w:tblStyle w:val="Table2"/>
        <w:tblW w:w="907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00"/>
        <w:gridCol w:w="3200"/>
        <w:gridCol w:w="4572"/>
        <w:tblGridChange w:id="0">
          <w:tblGrid>
            <w:gridCol w:w="1300"/>
            <w:gridCol w:w="3200"/>
            <w:gridCol w:w="4572"/>
          </w:tblGrid>
        </w:tblGridChange>
      </w:tblGrid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Identificador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Campo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Valor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A07.00.01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Declarante (razão social)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A07.00.02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Número de inscrição no CNPJ ou registro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equivalente e país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A07.00.03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Vínculo com a requerente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 Própria requerente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 Controladora direta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 Controladora indireta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 Outra da cadeia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A07.00.04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Representante legal (nome, CPF e cargo)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after="120" w:lineRule="auto"/>
        <w:rPr>
          <w:rFonts w:ascii="Aptos" w:cs="Aptos" w:eastAsia="Aptos" w:hAnsi="Apto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lineRule="auto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Para cada item, assinalar “não há” ou detalhar a ocorrência, juntando os documentos comprobatórios (art. 22, parágrafo único):</w:t>
      </w:r>
      <w:r w:rsidDel="00000000" w:rsidR="00000000" w:rsidRPr="00000000">
        <w:rPr>
          <w:rtl w:val="0"/>
        </w:rPr>
      </w:r>
    </w:p>
    <w:tbl>
      <w:tblPr>
        <w:tblStyle w:val="Table3"/>
        <w:tblW w:w="907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75"/>
        <w:gridCol w:w="1125"/>
        <w:gridCol w:w="3975"/>
        <w:tblGridChange w:id="0">
          <w:tblGrid>
            <w:gridCol w:w="3975"/>
            <w:gridCol w:w="1125"/>
            <w:gridCol w:w="3975"/>
          </w:tblGrid>
        </w:tblGridChange>
      </w:tblGrid>
      <w:tr>
        <w:trPr>
          <w:cantSplit w:val="0"/>
          <w:trHeight w:val="31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Quadro A07.00.Q1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Item (art. 22)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Ocorrência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Detalhamento (órgão, número, data, estágio,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40" w:before="40" w:lineRule="auto"/>
              <w:jc w:val="center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resultado)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I – autorizações, licenças e registros para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atividade lotérica, financeira ou regulada,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obtidos, indeferidos, suspensos, cancelados,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revogados, não renovados ou restringidos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 Não há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 Há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[preencher, se houver]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II – sanções administrativas e judiciais vigentes ou aplicadas nos cinco anos anteriores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 Não há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 Há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[preencher, se houver]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III – investigações e processos relevantes, com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indicação do estágio e do resultado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 Não há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 Há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[preencher, se houver]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IV – conflitos de interesses conhecidos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 Não há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 Há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[preencher, se houver]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V – medidas de prevenção, de correção ou de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mitigação adotadas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 Não há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(   ) Há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[preencher, se houver]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spacing w:after="120" w:lineRule="auto"/>
        <w:ind w:left="0" w:firstLine="720"/>
        <w:jc w:val="both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A declarante afirma que as informações são verdadeiras e completas, compromete-se a comunicar os fatos novos na forma dos arts. 21 e 80 e tem ciência de que informação falsa ou omissão relevante pode fundamentar o indeferimento e sujeita a declarante às demais consequências legais (art. 19, § 4º).</w:t>
      </w:r>
      <w:r w:rsidDel="00000000" w:rsidR="00000000" w:rsidRPr="00000000">
        <w:rPr>
          <w:rtl w:val="0"/>
        </w:rPr>
      </w:r>
    </w:p>
    <w:tbl>
      <w:tblPr>
        <w:tblStyle w:val="Table4"/>
        <w:tblW w:w="907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00"/>
        <w:gridCol w:w="3200"/>
        <w:gridCol w:w="4572"/>
        <w:tblGridChange w:id="0">
          <w:tblGrid>
            <w:gridCol w:w="1300"/>
            <w:gridCol w:w="3200"/>
            <w:gridCol w:w="4572"/>
          </w:tblGrid>
        </w:tblGridChange>
      </w:tblGrid>
      <w:tr>
        <w:trPr>
          <w:cantSplit w:val="0"/>
          <w:trHeight w:val="31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Assinatura A07.00.S1 – Representante legal da declarante / Nome – CPF – Cargo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A07.00.S1.01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Nome completo e CPF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A07.00.S1.02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Cargo ou qualificação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A07.00.S1.03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Local e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A07.00.S1.04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Assinatura eletrônica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247" w:right="1247" w:header="0" w:footer="44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0.0" w:type="dxa"/>
        <w:left w:w="80.0" w:type="dxa"/>
        <w:bottom w:w="40.0" w:type="dxa"/>
        <w:right w:w="8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40.0" w:type="dxa"/>
        <w:left w:w="80.0" w:type="dxa"/>
        <w:bottom w:w="40.0" w:type="dxa"/>
        <w:right w:w="80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40.0" w:type="dxa"/>
        <w:left w:w="80.0" w:type="dxa"/>
        <w:bottom w:w="40.0" w:type="dxa"/>
        <w:right w:w="80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40.0" w:type="dxa"/>
        <w:left w:w="80.0" w:type="dxa"/>
        <w:bottom w:w="40.0" w:type="dxa"/>
        <w:right w:w="8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